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AA" w:rsidRPr="001F619B" w:rsidRDefault="00A469AA" w:rsidP="00A469AA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F619B">
        <w:rPr>
          <w:rFonts w:asciiTheme="majorHAnsi" w:hAnsiTheme="majorHAnsi" w:cs="Times New Roman"/>
          <w:b/>
          <w:sz w:val="20"/>
          <w:szCs w:val="20"/>
        </w:rPr>
        <w:t>KLASA: 4</w:t>
      </w:r>
      <w:r w:rsidR="003F6330" w:rsidRPr="001F619B">
        <w:rPr>
          <w:rFonts w:asciiTheme="majorHAnsi" w:hAnsiTheme="majorHAnsi" w:cs="Times New Roman"/>
          <w:b/>
          <w:sz w:val="20"/>
          <w:szCs w:val="20"/>
        </w:rPr>
        <w:t>0</w:t>
      </w:r>
      <w:r w:rsidR="006F5E2C">
        <w:rPr>
          <w:rFonts w:asciiTheme="majorHAnsi" w:hAnsiTheme="majorHAnsi" w:cs="Times New Roman"/>
          <w:b/>
          <w:sz w:val="20"/>
          <w:szCs w:val="20"/>
        </w:rPr>
        <w:t>0</w:t>
      </w:r>
      <w:r w:rsidR="003F6330" w:rsidRPr="001F619B">
        <w:rPr>
          <w:rFonts w:asciiTheme="majorHAnsi" w:hAnsiTheme="majorHAnsi" w:cs="Times New Roman"/>
          <w:b/>
          <w:sz w:val="20"/>
          <w:szCs w:val="20"/>
        </w:rPr>
        <w:t>-0</w:t>
      </w:r>
      <w:r w:rsidR="006F5E2C">
        <w:rPr>
          <w:rFonts w:asciiTheme="majorHAnsi" w:hAnsiTheme="majorHAnsi" w:cs="Times New Roman"/>
          <w:b/>
          <w:sz w:val="20"/>
          <w:szCs w:val="20"/>
        </w:rPr>
        <w:t>1</w:t>
      </w:r>
      <w:r w:rsidRPr="001F619B">
        <w:rPr>
          <w:rFonts w:asciiTheme="majorHAnsi" w:hAnsiTheme="majorHAnsi" w:cs="Times New Roman"/>
          <w:b/>
          <w:sz w:val="20"/>
          <w:szCs w:val="20"/>
        </w:rPr>
        <w:t>/19-01</w:t>
      </w:r>
      <w:r w:rsidR="003F6330" w:rsidRPr="001F619B">
        <w:rPr>
          <w:rFonts w:asciiTheme="majorHAnsi" w:hAnsiTheme="majorHAnsi" w:cs="Times New Roman"/>
          <w:b/>
          <w:sz w:val="20"/>
          <w:szCs w:val="20"/>
        </w:rPr>
        <w:t>/</w:t>
      </w:r>
      <w:r w:rsidRPr="001F619B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A469AA" w:rsidRPr="001F619B" w:rsidRDefault="00A469AA" w:rsidP="00A469AA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 w:rsidRPr="001F619B">
        <w:rPr>
          <w:rFonts w:asciiTheme="majorHAnsi" w:hAnsiTheme="majorHAnsi" w:cs="Times New Roman"/>
          <w:b/>
          <w:sz w:val="20"/>
          <w:szCs w:val="20"/>
        </w:rPr>
        <w:t>URBROJ:</w:t>
      </w:r>
      <w:r w:rsidR="003F6330" w:rsidRPr="001F619B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1F619B">
        <w:rPr>
          <w:rFonts w:asciiTheme="majorHAnsi" w:hAnsiTheme="majorHAnsi" w:cs="Times New Roman"/>
          <w:b/>
          <w:sz w:val="20"/>
          <w:szCs w:val="20"/>
        </w:rPr>
        <w:t>2158-</w:t>
      </w:r>
      <w:r w:rsidR="003E3EFF">
        <w:rPr>
          <w:rFonts w:asciiTheme="majorHAnsi" w:hAnsiTheme="majorHAnsi" w:cs="Times New Roman"/>
          <w:b/>
          <w:sz w:val="20"/>
          <w:szCs w:val="20"/>
        </w:rPr>
        <w:t>36</w:t>
      </w:r>
      <w:r w:rsidRPr="001F619B">
        <w:rPr>
          <w:rFonts w:asciiTheme="majorHAnsi" w:hAnsiTheme="majorHAnsi" w:cs="Times New Roman"/>
          <w:b/>
          <w:sz w:val="20"/>
          <w:szCs w:val="20"/>
        </w:rPr>
        <w:t>-01-19-</w:t>
      </w:r>
      <w:r w:rsidR="003F6330" w:rsidRPr="001F619B">
        <w:rPr>
          <w:rFonts w:asciiTheme="majorHAnsi" w:hAnsiTheme="majorHAnsi" w:cs="Times New Roman"/>
          <w:b/>
          <w:sz w:val="20"/>
          <w:szCs w:val="20"/>
        </w:rPr>
        <w:t>01</w:t>
      </w:r>
    </w:p>
    <w:p w:rsidR="00A469AA" w:rsidRPr="001F619B" w:rsidRDefault="00713CB0" w:rsidP="00A469AA">
      <w:pPr>
        <w:pStyle w:val="Default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Tenja</w:t>
      </w:r>
      <w:r w:rsidR="00A469AA" w:rsidRPr="001F619B">
        <w:rPr>
          <w:rFonts w:asciiTheme="majorHAnsi" w:hAnsiTheme="majorHAnsi" w:cs="Times New Roman"/>
          <w:b/>
          <w:sz w:val="20"/>
          <w:szCs w:val="20"/>
        </w:rPr>
        <w:t>, 28. listopada 2019.</w:t>
      </w:r>
    </w:p>
    <w:p w:rsidR="00A469AA" w:rsidRPr="003F6330" w:rsidRDefault="00A469AA" w:rsidP="00A469AA">
      <w:pPr>
        <w:pStyle w:val="Default"/>
        <w:rPr>
          <w:rFonts w:asciiTheme="majorHAnsi" w:hAnsiTheme="majorHAnsi" w:cs="Times New Roman"/>
          <w:sz w:val="20"/>
          <w:szCs w:val="20"/>
        </w:rPr>
      </w:pPr>
    </w:p>
    <w:p w:rsidR="003F6330" w:rsidRPr="003F6330" w:rsidRDefault="003F6330" w:rsidP="00A469AA">
      <w:pPr>
        <w:pStyle w:val="Default"/>
        <w:rPr>
          <w:rFonts w:asciiTheme="majorHAnsi" w:hAnsiTheme="majorHAnsi" w:cs="Times New Roman"/>
          <w:sz w:val="20"/>
          <w:szCs w:val="20"/>
        </w:rPr>
      </w:pPr>
    </w:p>
    <w:p w:rsidR="00A469AA" w:rsidRPr="003F6330" w:rsidRDefault="00A469AA" w:rsidP="003F6330">
      <w:pPr>
        <w:spacing w:after="0"/>
        <w:ind w:firstLine="708"/>
        <w:jc w:val="both"/>
        <w:rPr>
          <w:rFonts w:asciiTheme="majorHAnsi" w:eastAsia="Calibri" w:hAnsiTheme="majorHAnsi" w:cs="Times New Roman"/>
          <w:b/>
        </w:rPr>
      </w:pPr>
      <w:r w:rsidRPr="003F6330">
        <w:rPr>
          <w:rFonts w:asciiTheme="majorHAnsi" w:eastAsia="Calibri" w:hAnsiTheme="majorHAnsi" w:cs="Times New Roman"/>
        </w:rPr>
        <w:t xml:space="preserve">Na  temelju  članka 107. Statuta Osnovne škole </w:t>
      </w:r>
      <w:r w:rsidR="00713CB0">
        <w:rPr>
          <w:rFonts w:asciiTheme="majorHAnsi" w:hAnsiTheme="majorHAnsi" w:cs="Times New Roman"/>
        </w:rPr>
        <w:t>Tenja</w:t>
      </w:r>
      <w:r w:rsidRPr="003F6330">
        <w:rPr>
          <w:rFonts w:asciiTheme="majorHAnsi" w:hAnsiTheme="majorHAnsi" w:cs="Times New Roman"/>
        </w:rPr>
        <w:t xml:space="preserve">, </w:t>
      </w:r>
      <w:r w:rsidRPr="003F6330">
        <w:rPr>
          <w:rFonts w:asciiTheme="majorHAnsi" w:eastAsia="Calibri" w:hAnsiTheme="majorHAnsi" w:cs="Times New Roman"/>
        </w:rPr>
        <w:t>a u svezi odredaba Zakona o fiskalnoj odgovornosti (Narodne novine ,broj 111/2018) ravnatelj</w:t>
      </w:r>
      <w:r w:rsidR="003E3EFF">
        <w:rPr>
          <w:rFonts w:asciiTheme="majorHAnsi" w:eastAsia="Calibri" w:hAnsiTheme="majorHAnsi" w:cs="Times New Roman"/>
        </w:rPr>
        <w:t>ica</w:t>
      </w:r>
      <w:bookmarkStart w:id="0" w:name="_GoBack"/>
      <w:bookmarkEnd w:id="0"/>
      <w:r w:rsidRPr="003F6330">
        <w:rPr>
          <w:rFonts w:asciiTheme="majorHAnsi" w:eastAsia="Calibri" w:hAnsiTheme="majorHAnsi" w:cs="Times New Roman"/>
        </w:rPr>
        <w:t xml:space="preserve"> </w:t>
      </w:r>
      <w:r w:rsidRPr="003F6330">
        <w:rPr>
          <w:rFonts w:asciiTheme="majorHAnsi" w:hAnsiTheme="majorHAnsi" w:cs="Times New Roman"/>
        </w:rPr>
        <w:t>škole</w:t>
      </w:r>
      <w:r w:rsidRPr="003F6330">
        <w:rPr>
          <w:rFonts w:asciiTheme="majorHAnsi" w:eastAsia="Calibri" w:hAnsiTheme="majorHAnsi" w:cs="Times New Roman"/>
        </w:rPr>
        <w:t xml:space="preserve"> donosi:</w:t>
      </w:r>
    </w:p>
    <w:p w:rsidR="00D238C8" w:rsidRPr="003F6330" w:rsidRDefault="00D86DD0" w:rsidP="00D86DD0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eastAsia="MS PGothic" w:hAnsiTheme="majorHAnsi"/>
          <w:b/>
          <w:bCs/>
          <w:kern w:val="24"/>
          <w:sz w:val="22"/>
          <w:szCs w:val="22"/>
        </w:rPr>
      </w:pPr>
      <w:r w:rsidRPr="003F6330">
        <w:rPr>
          <w:rFonts w:asciiTheme="majorHAnsi" w:eastAsia="MS PGothic" w:hAnsiTheme="majorHAnsi"/>
          <w:b/>
          <w:bCs/>
          <w:iCs/>
          <w:kern w:val="24"/>
          <w:sz w:val="22"/>
          <w:szCs w:val="22"/>
        </w:rPr>
        <w:t> </w:t>
      </w:r>
      <w:r w:rsidRPr="003F6330">
        <w:rPr>
          <w:rFonts w:asciiTheme="majorHAnsi" w:eastAsia="MS PGothic" w:hAnsiTheme="majorHAnsi"/>
          <w:b/>
          <w:bCs/>
          <w:kern w:val="24"/>
          <w:sz w:val="22"/>
          <w:szCs w:val="22"/>
        </w:rPr>
        <w:t> </w:t>
      </w:r>
    </w:p>
    <w:p w:rsidR="0051518A" w:rsidRDefault="0051518A" w:rsidP="00D86DD0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eastAsia="MS PGothic" w:hAnsiTheme="majorHAnsi"/>
          <w:b/>
          <w:bCs/>
          <w:iCs/>
          <w:kern w:val="24"/>
        </w:rPr>
      </w:pPr>
    </w:p>
    <w:p w:rsidR="003F6330" w:rsidRPr="003F6330" w:rsidRDefault="00D86DD0" w:rsidP="00D86DD0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eastAsia="MS PGothic" w:hAnsiTheme="majorHAnsi"/>
          <w:b/>
          <w:bCs/>
          <w:iCs/>
          <w:kern w:val="24"/>
        </w:rPr>
      </w:pPr>
      <w:r w:rsidRPr="003F6330">
        <w:rPr>
          <w:rFonts w:asciiTheme="majorHAnsi" w:eastAsia="MS PGothic" w:hAnsiTheme="majorHAnsi"/>
          <w:b/>
          <w:bCs/>
          <w:iCs/>
          <w:kern w:val="24"/>
        </w:rPr>
        <w:t>PRO</w:t>
      </w:r>
      <w:r w:rsidR="00715FC5" w:rsidRPr="003F6330">
        <w:rPr>
          <w:rFonts w:asciiTheme="majorHAnsi" w:eastAsia="MS PGothic" w:hAnsiTheme="majorHAnsi"/>
          <w:b/>
          <w:bCs/>
          <w:iCs/>
          <w:kern w:val="24"/>
        </w:rPr>
        <w:t>CEDURU</w:t>
      </w:r>
    </w:p>
    <w:p w:rsidR="00D86DD0" w:rsidRPr="003F6330" w:rsidRDefault="00715FC5" w:rsidP="00D86DD0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/>
        </w:rPr>
      </w:pPr>
      <w:r w:rsidRPr="003F6330">
        <w:rPr>
          <w:rFonts w:asciiTheme="majorHAnsi" w:eastAsia="MS PGothic" w:hAnsiTheme="majorHAnsi"/>
          <w:b/>
          <w:bCs/>
          <w:iCs/>
          <w:kern w:val="24"/>
        </w:rPr>
        <w:t xml:space="preserve"> STJECANJA, RASPOLAGANJA I</w:t>
      </w:r>
      <w:r w:rsidR="00D86DD0" w:rsidRPr="003F6330">
        <w:rPr>
          <w:rFonts w:asciiTheme="majorHAnsi" w:eastAsia="MS PGothic" w:hAnsiTheme="majorHAnsi"/>
          <w:b/>
          <w:bCs/>
          <w:iCs/>
          <w:kern w:val="24"/>
        </w:rPr>
        <w:t xml:space="preserve"> UPRAVLJANJA NEKRETNINAMA</w:t>
      </w:r>
    </w:p>
    <w:p w:rsidR="00D86DD0" w:rsidRPr="003F6330" w:rsidRDefault="00D86DD0" w:rsidP="00D86DD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3F6330"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  <w:t> </w:t>
      </w:r>
    </w:p>
    <w:p w:rsidR="003F6330" w:rsidRDefault="003F6330" w:rsidP="00D86DD0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</w:pPr>
    </w:p>
    <w:p w:rsidR="0051518A" w:rsidRPr="003F6330" w:rsidRDefault="0051518A" w:rsidP="00D86DD0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</w:pPr>
    </w:p>
    <w:p w:rsidR="00D86DD0" w:rsidRPr="0051518A" w:rsidRDefault="00D86DD0" w:rsidP="00D86DD0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sz w:val="22"/>
          <w:szCs w:val="22"/>
        </w:rPr>
      </w:pPr>
      <w:r w:rsidRPr="0051518A">
        <w:rPr>
          <w:rFonts w:asciiTheme="majorHAnsi" w:eastAsia="MS PGothic" w:hAnsiTheme="majorHAnsi"/>
          <w:b/>
          <w:color w:val="000000" w:themeColor="text1"/>
          <w:kern w:val="24"/>
          <w:sz w:val="22"/>
          <w:szCs w:val="22"/>
        </w:rPr>
        <w:t xml:space="preserve">Članak 1. </w:t>
      </w:r>
    </w:p>
    <w:p w:rsidR="00D86DD0" w:rsidRPr="003F6330" w:rsidRDefault="00D86DD0" w:rsidP="00D86DD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</w:pPr>
      <w:r w:rsidRPr="003F6330"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  <w:t xml:space="preserve">Ovom Procedurom propisuje se način i postupak stjecanja, raspolaganja i upravljanja nekretninama u vlasništvu Škole. </w:t>
      </w:r>
    </w:p>
    <w:p w:rsidR="00D238C8" w:rsidRPr="003F6330" w:rsidRDefault="00D238C8" w:rsidP="00D86DD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3F6330" w:rsidRPr="003F6330" w:rsidRDefault="003F6330" w:rsidP="00D86DD0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</w:pPr>
    </w:p>
    <w:p w:rsidR="00D86DD0" w:rsidRPr="001F619B" w:rsidRDefault="00D86DD0" w:rsidP="00D86DD0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sz w:val="22"/>
          <w:szCs w:val="22"/>
        </w:rPr>
      </w:pPr>
      <w:r w:rsidRPr="003F6330"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  <w:t> </w:t>
      </w:r>
      <w:r w:rsidRPr="001F619B">
        <w:rPr>
          <w:rFonts w:asciiTheme="majorHAnsi" w:eastAsia="MS PGothic" w:hAnsiTheme="majorHAnsi"/>
          <w:b/>
          <w:color w:val="000000" w:themeColor="text1"/>
          <w:kern w:val="24"/>
          <w:sz w:val="22"/>
          <w:szCs w:val="22"/>
        </w:rPr>
        <w:t>Članak 2.</w:t>
      </w:r>
    </w:p>
    <w:p w:rsidR="00D86DD0" w:rsidRPr="003F6330" w:rsidRDefault="00D86DD0" w:rsidP="00D86DD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</w:pPr>
      <w:r w:rsidRPr="003F6330"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  <w:t>Stjecanje, raspolaganje i upravljanje nekretninama u vlasništvu Škole određuje se kako slijedi:</w:t>
      </w:r>
    </w:p>
    <w:p w:rsidR="003F6330" w:rsidRPr="003F6330" w:rsidRDefault="003F6330" w:rsidP="00D86DD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eastAsia="MS PGothic" w:hAnsiTheme="majorHAnsi"/>
          <w:color w:val="000000" w:themeColor="text1"/>
          <w:kern w:val="24"/>
          <w:sz w:val="22"/>
          <w:szCs w:val="22"/>
        </w:rPr>
      </w:pPr>
    </w:p>
    <w:p w:rsidR="003F6330" w:rsidRPr="003F6330" w:rsidRDefault="003F6330" w:rsidP="00D86DD0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eastAsia="MS PGothic" w:hAnsiTheme="majorHAnsi"/>
          <w:color w:val="000000" w:themeColor="text1"/>
          <w:kern w:val="24"/>
          <w:sz w:val="20"/>
          <w:szCs w:val="20"/>
        </w:rPr>
      </w:pPr>
    </w:p>
    <w:p w:rsidR="002F2D1F" w:rsidRPr="001F619B" w:rsidRDefault="002F2D1F" w:rsidP="002F2D1F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</w:rPr>
      </w:pPr>
      <w:r w:rsidRPr="001F619B">
        <w:rPr>
          <w:rFonts w:asciiTheme="majorHAnsi" w:hAnsiTheme="majorHAnsi"/>
          <w:b/>
        </w:rPr>
        <w:t>KUPNJA PRODAJA ILI ZAMJENA NEKRETNINA</w:t>
      </w:r>
    </w:p>
    <w:p w:rsidR="003F6330" w:rsidRPr="001F619B" w:rsidRDefault="003F6330" w:rsidP="002F2D1F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eastAsia="MS PGothic" w:hAnsiTheme="majorHAnsi"/>
          <w:b/>
          <w:color w:val="000000" w:themeColor="text1"/>
          <w:kern w:val="24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7"/>
        <w:gridCol w:w="2835"/>
        <w:gridCol w:w="1559"/>
      </w:tblGrid>
      <w:tr w:rsidR="002F2D1F" w:rsidRPr="001F619B" w:rsidTr="0051518A">
        <w:tc>
          <w:tcPr>
            <w:tcW w:w="3823" w:type="dxa"/>
            <w:vMerge w:val="restart"/>
          </w:tcPr>
          <w:p w:rsidR="002F2D1F" w:rsidRPr="001F619B" w:rsidRDefault="002F2D1F" w:rsidP="00D238C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</w:pPr>
            <w:r w:rsidRPr="001F619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4962" w:type="dxa"/>
            <w:gridSpan w:val="2"/>
          </w:tcPr>
          <w:p w:rsidR="002F2D1F" w:rsidRPr="001F619B" w:rsidRDefault="002F2D1F" w:rsidP="00D238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</w:pPr>
            <w:r w:rsidRPr="001F619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59" w:type="dxa"/>
          </w:tcPr>
          <w:p w:rsidR="002F2D1F" w:rsidRPr="001F619B" w:rsidRDefault="002F2D1F" w:rsidP="00D238C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</w:pPr>
            <w:r w:rsidRPr="001F619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  <w:t>POPRATNI DOKUMENTI</w:t>
            </w:r>
          </w:p>
        </w:tc>
      </w:tr>
      <w:tr w:rsidR="002F2D1F" w:rsidRPr="003F6330" w:rsidTr="0051518A">
        <w:tc>
          <w:tcPr>
            <w:tcW w:w="3823" w:type="dxa"/>
            <w:vMerge/>
          </w:tcPr>
          <w:p w:rsidR="002F2D1F" w:rsidRPr="003F6330" w:rsidRDefault="002F2D1F" w:rsidP="00D238C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</w:tcPr>
          <w:p w:rsidR="002F2D1F" w:rsidRPr="001F619B" w:rsidRDefault="002F2D1F" w:rsidP="001F61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</w:pPr>
            <w:r w:rsidRPr="001F619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2835" w:type="dxa"/>
          </w:tcPr>
          <w:p w:rsidR="002F2D1F" w:rsidRPr="001F619B" w:rsidRDefault="002F2D1F" w:rsidP="001F61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</w:pPr>
            <w:r w:rsidRPr="001F619B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1559" w:type="dxa"/>
          </w:tcPr>
          <w:p w:rsidR="002F2D1F" w:rsidRPr="003F6330" w:rsidRDefault="002F2D1F" w:rsidP="00D238C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2F2D1F" w:rsidRPr="003F6330" w:rsidTr="0051518A">
        <w:tc>
          <w:tcPr>
            <w:tcW w:w="3823" w:type="dxa"/>
          </w:tcPr>
          <w:p w:rsidR="002F2D1F" w:rsidRDefault="002F2D1F" w:rsidP="00D238C8">
            <w:pPr>
              <w:spacing w:after="0" w:line="240" w:lineRule="auto"/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Zaprimanje zahtjeva zainteresirane osobe/ stranke/  ili pokretanje postupka po službenoj dužnosti radi realizacije odluke/zaključka </w:t>
            </w:r>
            <w:r w:rsidR="0051518A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kolskog odbora</w:t>
            </w:r>
          </w:p>
          <w:p w:rsidR="0051518A" w:rsidRPr="003F6330" w:rsidRDefault="0051518A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I. Osoba koja provodi postupak kupnje ili prodaje </w:t>
            </w:r>
          </w:p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8 dana ocjenjuje se osnovanost zahtjeva </w:t>
            </w:r>
          </w:p>
        </w:tc>
        <w:tc>
          <w:tcPr>
            <w:tcW w:w="1559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Theme="minorEastAsia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Odluka o stjecanju i raspolaganju nekretnina</w:t>
            </w:r>
          </w:p>
        </w:tc>
      </w:tr>
      <w:tr w:rsidR="002F2D1F" w:rsidRPr="003F6330" w:rsidTr="0051518A">
        <w:tc>
          <w:tcPr>
            <w:tcW w:w="3823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Pribavljanje podataka u tržišnoj vrijednosti nekretnine provodi se sukladno važećim propisima </w:t>
            </w:r>
          </w:p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Tržišna vrijednost nekretnine utvrđuje se putem stalnih sudskih vještaka ili stalnih sudskih procjenitelja koji o istome izrađuju elaborat</w:t>
            </w:r>
            <w:r w:rsidR="0051518A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procjene</w:t>
            </w:r>
          </w:p>
        </w:tc>
        <w:tc>
          <w:tcPr>
            <w:tcW w:w="2127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</w:tc>
        <w:tc>
          <w:tcPr>
            <w:tcW w:w="2835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U roku od 5 dana od dana pokretanja postupka</w:t>
            </w:r>
          </w:p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2F2D1F" w:rsidRPr="003F6330" w:rsidTr="0051518A">
        <w:tc>
          <w:tcPr>
            <w:tcW w:w="3823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III. Donošenje Odluke o kupnji/prodaji nekretnine po tržišnoj cijeni koju donosi ravnatelj uz suglasnost </w:t>
            </w:r>
            <w:r w:rsidR="0051518A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kolskog odbora/ ili </w:t>
            </w:r>
            <w:r w:rsidR="0051518A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Š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kolski odbor, ovisno o tome prelazi li utvrđena tržišna vrijednost ograničenje za raspolaganje imovinom iz statuta </w:t>
            </w:r>
          </w:p>
        </w:tc>
        <w:tc>
          <w:tcPr>
            <w:tcW w:w="2127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III. a) ravnatelj </w:t>
            </w:r>
          </w:p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b) školski odbor </w:t>
            </w:r>
          </w:p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III. U roku od 15 – 20 dana zaprimanja zahtjeva stranke ili pokretanja postupka kupnje /prodaje po službenoj dužnosti</w:t>
            </w:r>
          </w:p>
        </w:tc>
        <w:tc>
          <w:tcPr>
            <w:tcW w:w="1559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2F2D1F" w:rsidRPr="003F6330" w:rsidTr="0051518A">
        <w:tc>
          <w:tcPr>
            <w:tcW w:w="3823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IV. Objava natječaja </w:t>
            </w:r>
          </w:p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Natječaj se objavljuje u dnevnom ili tjednom listu, na oglasnoj ploči i na službenim web stranicama</w:t>
            </w:r>
          </w:p>
        </w:tc>
        <w:tc>
          <w:tcPr>
            <w:tcW w:w="2127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IV. 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IV. U roku od 3 dana od dana stupanja na snagu Odluke o kupnji/prodaji</w:t>
            </w:r>
          </w:p>
        </w:tc>
        <w:tc>
          <w:tcPr>
            <w:tcW w:w="1559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2F2D1F" w:rsidRPr="003F6330" w:rsidTr="0051518A">
        <w:trPr>
          <w:trHeight w:val="695"/>
        </w:trPr>
        <w:tc>
          <w:tcPr>
            <w:tcW w:w="3823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Zaprimanje ponuda u Tajništvu </w:t>
            </w:r>
          </w:p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27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</w:tc>
        <w:tc>
          <w:tcPr>
            <w:tcW w:w="2835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Rok je određen u objavljenom natječaju ili 8 -15 dana od dana objave natječaja </w:t>
            </w:r>
          </w:p>
        </w:tc>
        <w:tc>
          <w:tcPr>
            <w:tcW w:w="1559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  <w:tr w:rsidR="002F2D1F" w:rsidRPr="003F6330" w:rsidTr="0051518A">
        <w:trPr>
          <w:trHeight w:val="699"/>
        </w:trPr>
        <w:tc>
          <w:tcPr>
            <w:tcW w:w="3823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VI. Saziv povjerenstva za raspolaganje imovinom, o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soba koja provodi postupak kupnje ili prodaje 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obavještava predsjednika povjerenstva o potrebi sazivanja sjednice</w:t>
            </w:r>
          </w:p>
        </w:tc>
        <w:tc>
          <w:tcPr>
            <w:tcW w:w="2127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VI. </w:t>
            </w: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  <w:r w:rsidRPr="003F6330">
              <w:rPr>
                <w:rFonts w:asciiTheme="majorHAnsi" w:eastAsia="MS PGothic" w:hAnsiTheme="majorHAnsi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VI. 3 dana nakon isteka roka za podnošenje ponuda</w:t>
            </w:r>
          </w:p>
        </w:tc>
        <w:tc>
          <w:tcPr>
            <w:tcW w:w="1559" w:type="dxa"/>
          </w:tcPr>
          <w:p w:rsidR="002F2D1F" w:rsidRPr="003F6330" w:rsidRDefault="002F2D1F" w:rsidP="00D238C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</w:tc>
      </w:tr>
    </w:tbl>
    <w:p w:rsidR="00D238C8" w:rsidRPr="003F6330" w:rsidRDefault="00D238C8" w:rsidP="00D70FA8">
      <w:pPr>
        <w:pStyle w:val="Default"/>
        <w:ind w:left="2832" w:firstLine="708"/>
        <w:rPr>
          <w:rFonts w:asciiTheme="majorHAnsi" w:hAnsiTheme="majorHAnsi" w:cs="Times New Roman"/>
          <w:sz w:val="20"/>
          <w:szCs w:val="20"/>
        </w:rPr>
      </w:pPr>
    </w:p>
    <w:p w:rsidR="0051518A" w:rsidRDefault="0051518A" w:rsidP="0051518A">
      <w:pPr>
        <w:pStyle w:val="Default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51518A" w:rsidRDefault="0051518A" w:rsidP="0051518A">
      <w:pPr>
        <w:pStyle w:val="Default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51518A" w:rsidRDefault="0051518A" w:rsidP="0051518A">
      <w:pPr>
        <w:pStyle w:val="Default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70FA8" w:rsidRPr="001F619B" w:rsidRDefault="006E7C0C" w:rsidP="0051518A">
      <w:pPr>
        <w:pStyle w:val="Default"/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D70FA8" w:rsidRPr="001F619B">
        <w:rPr>
          <w:rFonts w:asciiTheme="majorHAnsi" w:hAnsiTheme="majorHAnsi" w:cs="Times New Roman"/>
          <w:b/>
          <w:sz w:val="20"/>
          <w:szCs w:val="20"/>
        </w:rPr>
        <w:t>Članak 3.</w:t>
      </w:r>
    </w:p>
    <w:p w:rsidR="00D238C8" w:rsidRPr="003F6330" w:rsidRDefault="00D238C8" w:rsidP="00D70FA8">
      <w:pPr>
        <w:pStyle w:val="Default"/>
        <w:rPr>
          <w:rFonts w:asciiTheme="majorHAnsi" w:hAnsiTheme="majorHAnsi" w:cs="Times New Roman"/>
          <w:sz w:val="20"/>
          <w:szCs w:val="20"/>
        </w:rPr>
      </w:pPr>
    </w:p>
    <w:p w:rsidR="003218C1" w:rsidRPr="003F6330" w:rsidRDefault="003218C1" w:rsidP="003218C1">
      <w:pPr>
        <w:spacing w:after="0" w:line="240" w:lineRule="auto"/>
        <w:rPr>
          <w:rFonts w:asciiTheme="majorHAnsi" w:hAnsiTheme="majorHAnsi" w:cs="Times New Roman"/>
        </w:rPr>
      </w:pPr>
      <w:r w:rsidRPr="003F6330">
        <w:rPr>
          <w:rFonts w:asciiTheme="majorHAnsi" w:hAnsiTheme="majorHAnsi" w:cs="Times New Roman"/>
        </w:rPr>
        <w:t>Ova Procedura objavit će se na oglasnoj ploči i web stranici Škole, a stupa na snagu danom donošenja.</w:t>
      </w:r>
    </w:p>
    <w:p w:rsidR="0051518A" w:rsidRDefault="0051518A" w:rsidP="00D70FA8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51518A" w:rsidRDefault="0051518A" w:rsidP="00D70FA8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</w:p>
    <w:p w:rsidR="00715FC5" w:rsidRPr="003F6330" w:rsidRDefault="00D70FA8" w:rsidP="00D70FA8">
      <w:pPr>
        <w:spacing w:after="0"/>
        <w:jc w:val="right"/>
        <w:rPr>
          <w:rFonts w:asciiTheme="majorHAnsi" w:hAnsiTheme="majorHAnsi" w:cs="Times New Roman"/>
          <w:sz w:val="20"/>
          <w:szCs w:val="20"/>
        </w:rPr>
      </w:pPr>
      <w:r w:rsidRPr="003F6330">
        <w:rPr>
          <w:rFonts w:asciiTheme="majorHAnsi" w:hAnsiTheme="majorHAnsi" w:cs="Times New Roman"/>
          <w:sz w:val="20"/>
          <w:szCs w:val="20"/>
        </w:rPr>
        <w:t xml:space="preserve">         </w:t>
      </w:r>
    </w:p>
    <w:p w:rsidR="00D70FA8" w:rsidRPr="0051518A" w:rsidRDefault="0051518A" w:rsidP="0051518A">
      <w:pPr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D70FA8" w:rsidRPr="003F6330">
        <w:rPr>
          <w:rFonts w:asciiTheme="majorHAnsi" w:hAnsiTheme="majorHAnsi" w:cs="Times New Roman"/>
          <w:sz w:val="20"/>
          <w:szCs w:val="20"/>
        </w:rPr>
        <w:t xml:space="preserve"> </w:t>
      </w:r>
      <w:r w:rsidR="00D70FA8" w:rsidRPr="0051518A">
        <w:rPr>
          <w:rFonts w:asciiTheme="majorHAnsi" w:hAnsiTheme="majorHAnsi" w:cs="Times New Roman"/>
        </w:rPr>
        <w:t>Ravnatelj</w:t>
      </w:r>
      <w:r w:rsidR="00713CB0">
        <w:rPr>
          <w:rFonts w:asciiTheme="majorHAnsi" w:hAnsiTheme="majorHAnsi" w:cs="Times New Roman"/>
        </w:rPr>
        <w:t>ica</w:t>
      </w:r>
      <w:r w:rsidR="00D70FA8" w:rsidRPr="0051518A">
        <w:rPr>
          <w:rFonts w:asciiTheme="majorHAnsi" w:hAnsiTheme="majorHAnsi" w:cs="Times New Roman"/>
        </w:rPr>
        <w:t xml:space="preserve">: </w:t>
      </w:r>
    </w:p>
    <w:p w:rsidR="00D70FA8" w:rsidRPr="0051518A" w:rsidRDefault="00D70FA8" w:rsidP="00D70FA8">
      <w:pPr>
        <w:spacing w:after="0"/>
        <w:jc w:val="right"/>
        <w:rPr>
          <w:rFonts w:asciiTheme="majorHAnsi" w:hAnsiTheme="majorHAnsi" w:cs="Times New Roman"/>
        </w:rPr>
      </w:pPr>
      <w:r w:rsidRPr="0051518A">
        <w:rPr>
          <w:rFonts w:asciiTheme="majorHAnsi" w:hAnsiTheme="majorHAnsi" w:cs="Times New Roman"/>
        </w:rPr>
        <w:tab/>
      </w:r>
      <w:r w:rsidRPr="0051518A">
        <w:rPr>
          <w:rFonts w:asciiTheme="majorHAnsi" w:hAnsiTheme="majorHAnsi" w:cs="Times New Roman"/>
        </w:rPr>
        <w:tab/>
      </w:r>
      <w:r w:rsidRPr="0051518A">
        <w:rPr>
          <w:rFonts w:asciiTheme="majorHAnsi" w:hAnsiTheme="majorHAnsi" w:cs="Times New Roman"/>
        </w:rPr>
        <w:tab/>
      </w:r>
      <w:r w:rsidRPr="0051518A">
        <w:rPr>
          <w:rFonts w:asciiTheme="majorHAnsi" w:hAnsiTheme="majorHAnsi" w:cs="Times New Roman"/>
        </w:rPr>
        <w:tab/>
      </w:r>
      <w:r w:rsidRPr="0051518A">
        <w:rPr>
          <w:rFonts w:asciiTheme="majorHAnsi" w:hAnsiTheme="majorHAnsi" w:cs="Times New Roman"/>
        </w:rPr>
        <w:tab/>
      </w:r>
      <w:r w:rsidRPr="0051518A">
        <w:rPr>
          <w:rFonts w:asciiTheme="majorHAnsi" w:hAnsiTheme="majorHAnsi" w:cs="Times New Roman"/>
        </w:rPr>
        <w:tab/>
      </w:r>
      <w:r w:rsidRPr="0051518A">
        <w:rPr>
          <w:rFonts w:asciiTheme="majorHAnsi" w:hAnsiTheme="majorHAnsi" w:cs="Times New Roman"/>
        </w:rPr>
        <w:tab/>
        <w:t xml:space="preserve">                 </w:t>
      </w:r>
      <w:r w:rsidR="00713CB0">
        <w:rPr>
          <w:rFonts w:asciiTheme="majorHAnsi" w:hAnsiTheme="majorHAnsi" w:cs="Times New Roman"/>
        </w:rPr>
        <w:t xml:space="preserve">Draženka </w:t>
      </w:r>
      <w:proofErr w:type="spellStart"/>
      <w:r w:rsidR="00713CB0">
        <w:rPr>
          <w:rFonts w:asciiTheme="majorHAnsi" w:hAnsiTheme="majorHAnsi" w:cs="Times New Roman"/>
        </w:rPr>
        <w:t>Šebek</w:t>
      </w:r>
      <w:proofErr w:type="spellEnd"/>
      <w:r w:rsidR="001F619B" w:rsidRPr="0051518A">
        <w:rPr>
          <w:rFonts w:asciiTheme="majorHAnsi" w:hAnsiTheme="majorHAnsi" w:cs="Times New Roman"/>
        </w:rPr>
        <w:t>, prof.</w:t>
      </w:r>
    </w:p>
    <w:p w:rsidR="000D481E" w:rsidRPr="003F6330" w:rsidRDefault="000D481E">
      <w:pPr>
        <w:rPr>
          <w:rFonts w:asciiTheme="majorHAnsi" w:hAnsiTheme="majorHAnsi" w:cs="Times New Roman"/>
          <w:sz w:val="20"/>
          <w:szCs w:val="20"/>
        </w:rPr>
      </w:pPr>
    </w:p>
    <w:p w:rsidR="00D86DD0" w:rsidRPr="003F6330" w:rsidRDefault="00D86DD0">
      <w:pPr>
        <w:rPr>
          <w:rFonts w:asciiTheme="majorHAnsi" w:hAnsiTheme="majorHAnsi"/>
        </w:rPr>
      </w:pPr>
    </w:p>
    <w:sectPr w:rsidR="00D86DD0" w:rsidRPr="003F6330" w:rsidSect="0051518A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C3BB8"/>
    <w:multiLevelType w:val="hybridMultilevel"/>
    <w:tmpl w:val="825EEE1C"/>
    <w:lvl w:ilvl="0" w:tplc="66D2F89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FEECF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722E6F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C005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64889F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99A41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8A481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C24A9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B42D5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D0"/>
    <w:rsid w:val="000D481E"/>
    <w:rsid w:val="001F619B"/>
    <w:rsid w:val="002F2D1F"/>
    <w:rsid w:val="003218C1"/>
    <w:rsid w:val="003A5B91"/>
    <w:rsid w:val="003E3EFF"/>
    <w:rsid w:val="003F6330"/>
    <w:rsid w:val="0051518A"/>
    <w:rsid w:val="006E7C0C"/>
    <w:rsid w:val="006F5E2C"/>
    <w:rsid w:val="00713CB0"/>
    <w:rsid w:val="00715FC5"/>
    <w:rsid w:val="00A469AA"/>
    <w:rsid w:val="00AA111C"/>
    <w:rsid w:val="00D238C8"/>
    <w:rsid w:val="00D70FA8"/>
    <w:rsid w:val="00D86DD0"/>
    <w:rsid w:val="00E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7612C-B0DE-41F9-8272-A5CDCA5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86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469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F2A55</cp:lastModifiedBy>
  <cp:revision>3</cp:revision>
  <cp:lastPrinted>2019-11-05T11:30:00Z</cp:lastPrinted>
  <dcterms:created xsi:type="dcterms:W3CDTF">2019-11-05T10:47:00Z</dcterms:created>
  <dcterms:modified xsi:type="dcterms:W3CDTF">2019-11-05T11:30:00Z</dcterms:modified>
</cp:coreProperties>
</file>